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8" w:rsidRPr="00E23441" w:rsidRDefault="00ED6FD8" w:rsidP="00ED6FD8">
      <w:pPr>
        <w:jc w:val="center"/>
        <w:rPr>
          <w:b/>
          <w:bCs/>
          <w:lang w:val="ro-RO"/>
        </w:rPr>
      </w:pPr>
      <w:bookmarkStart w:id="0" w:name="_GoBack"/>
      <w:bookmarkEnd w:id="0"/>
      <w:r w:rsidRPr="00E23441">
        <w:rPr>
          <w:b/>
          <w:bCs/>
          <w:lang w:val="ro-RO"/>
        </w:rPr>
        <w:t>4.4 PROFILUL OCUPAŢIONAL</w:t>
      </w:r>
    </w:p>
    <w:p w:rsidR="00ED6FD8" w:rsidRPr="00E23441" w:rsidRDefault="00ED6FD8" w:rsidP="00ED6FD8">
      <w:pPr>
        <w:keepNext/>
        <w:keepLines/>
        <w:widowControl w:val="0"/>
        <w:tabs>
          <w:tab w:val="right" w:pos="2160"/>
        </w:tabs>
        <w:jc w:val="center"/>
        <w:rPr>
          <w:b/>
          <w:bCs/>
          <w:lang w:val="ro-RO"/>
        </w:rPr>
      </w:pPr>
      <w:r w:rsidRPr="00E23441">
        <w:rPr>
          <w:b/>
          <w:bCs/>
          <w:lang w:val="ro-RO"/>
        </w:rPr>
        <w:t xml:space="preserve">OCUPAŢIA: </w:t>
      </w:r>
      <w:r w:rsidRPr="00E23441">
        <w:rPr>
          <w:b/>
          <w:bCs/>
          <w:u w:val="single"/>
          <w:lang w:val="ro-RO"/>
        </w:rPr>
        <w:t xml:space="preserve">_ </w:t>
      </w:r>
      <w:r>
        <w:rPr>
          <w:b/>
          <w:bCs/>
          <w:u w:val="single"/>
          <w:lang w:val="ro-RO"/>
        </w:rPr>
        <w:t>Ş</w:t>
      </w:r>
      <w:r w:rsidRPr="00E23441">
        <w:rPr>
          <w:b/>
          <w:bCs/>
          <w:u w:val="single"/>
          <w:lang w:val="ro-RO"/>
        </w:rPr>
        <w:t>ef autogară__</w:t>
      </w:r>
      <w:r w:rsidRPr="00E23441">
        <w:rPr>
          <w:b/>
          <w:bCs/>
          <w:lang w:val="ro-RO"/>
        </w:rPr>
        <w:t xml:space="preserve"> COD </w:t>
      </w:r>
      <w:r w:rsidRPr="00E23441">
        <w:rPr>
          <w:b/>
          <w:bCs/>
          <w:u w:val="single"/>
          <w:lang w:val="ro-RO"/>
        </w:rPr>
        <w:t xml:space="preserve">_     </w:t>
      </w:r>
      <w:r w:rsidRPr="00E23441">
        <w:rPr>
          <w:b/>
          <w:u w:val="single"/>
          <w:lang w:val="ro-RO"/>
        </w:rPr>
        <w:t xml:space="preserve">432340   </w:t>
      </w:r>
      <w:r w:rsidRPr="00E23441">
        <w:rPr>
          <w:b/>
          <w:bCs/>
          <w:u w:val="single"/>
          <w:lang w:val="ro-RO"/>
        </w:rPr>
        <w:t>__</w:t>
      </w:r>
    </w:p>
    <w:p w:rsidR="00ED6FD8" w:rsidRPr="00E23441" w:rsidRDefault="00ED6FD8" w:rsidP="00ED6FD8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  <w:t xml:space="preserve">           (conform CORM 2014)</w:t>
      </w:r>
      <w:r w:rsidRPr="00E23441">
        <w:rPr>
          <w:vertAlign w:val="superscript"/>
          <w:lang w:val="ro-RO"/>
        </w:rPr>
        <w:tab/>
        <w:t xml:space="preserve">                   (conform CORM 2014)</w:t>
      </w:r>
    </w:p>
    <w:p w:rsidR="00ED6FD8" w:rsidRPr="00E23441" w:rsidRDefault="00ED6FD8" w:rsidP="00ED6FD8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ED6FD8" w:rsidRPr="00E23441" w:rsidTr="00032F47">
        <w:trPr>
          <w:jc w:val="center"/>
        </w:trPr>
        <w:tc>
          <w:tcPr>
            <w:tcW w:w="2268" w:type="dxa"/>
            <w:vAlign w:val="center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Atribuţii</w:t>
            </w:r>
          </w:p>
        </w:tc>
        <w:tc>
          <w:tcPr>
            <w:tcW w:w="3600" w:type="dxa"/>
            <w:vAlign w:val="center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Sarcini de lucru</w:t>
            </w:r>
          </w:p>
        </w:tc>
        <w:tc>
          <w:tcPr>
            <w:tcW w:w="2520" w:type="dxa"/>
            <w:vAlign w:val="center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Responsabilităţi</w:t>
            </w:r>
          </w:p>
        </w:tc>
        <w:tc>
          <w:tcPr>
            <w:tcW w:w="3184" w:type="dxa"/>
            <w:vAlign w:val="center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b/>
                <w:bCs/>
                <w:lang w:val="ro-RO"/>
              </w:rPr>
              <w:t xml:space="preserve">Mijloace, tehnologii </w:t>
            </w:r>
            <w:r>
              <w:rPr>
                <w:b/>
                <w:bCs/>
                <w:lang w:val="ro-RO"/>
              </w:rPr>
              <w:t>ş</w:t>
            </w:r>
            <w:r w:rsidRPr="00E23441">
              <w:rPr>
                <w:b/>
                <w:bCs/>
                <w:lang w:val="ro-RO"/>
              </w:rPr>
              <w:t>i documente</w:t>
            </w:r>
          </w:p>
        </w:tc>
        <w:tc>
          <w:tcPr>
            <w:tcW w:w="4376" w:type="dxa"/>
            <w:vAlign w:val="center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 şi capacităţi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1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2</w:t>
            </w:r>
          </w:p>
        </w:tc>
        <w:tc>
          <w:tcPr>
            <w:tcW w:w="2520" w:type="dxa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3</w:t>
            </w:r>
          </w:p>
        </w:tc>
        <w:tc>
          <w:tcPr>
            <w:tcW w:w="3184" w:type="dxa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4</w:t>
            </w:r>
          </w:p>
        </w:tc>
        <w:tc>
          <w:tcPr>
            <w:tcW w:w="4376" w:type="dxa"/>
          </w:tcPr>
          <w:p w:rsidR="00ED6FD8" w:rsidRPr="00E23441" w:rsidRDefault="00ED6FD8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5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 Organizarea şi planificarea activităţilor proprii şi a subalternilor din subordine, care sunt implica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 în planificarea activită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1.1 Realizează planificarea activităţilor zilnice în corespundere cu sarcinile puse de persoanele ierarhice superioare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Distribuirea uniformă a sarcinilor de lucru subalternilor;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Eficientizarea utilizării timpului de lucru şi</w:t>
            </w:r>
            <w:r>
              <w:rPr>
                <w:lang w:val="ro-RO"/>
              </w:rPr>
              <w:t xml:space="preserve"> </w:t>
            </w:r>
            <w:r w:rsidRPr="00E23441">
              <w:rPr>
                <w:lang w:val="ro-RO"/>
              </w:rPr>
              <w:t>excluderea pierderilor de timp;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de către subalterni a programului zilnic de activitate şi disciplinei de muncă;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Codului Muncii al RM;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Codului Transporturilor Rutiere al RM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Respectarea regulilor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regulamentelor prevăzute de legisla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ia RM în vigoare;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Codul Muncii al Republicii Moldova; 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Codul Transporturilor Rutiere al Republicii Moldova;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Regulamentul cu privire la transportul auto de călători </w:t>
            </w:r>
            <w:r>
              <w:rPr>
                <w:lang w:val="ro-RO"/>
              </w:rPr>
              <w:t>şi bagaje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Fişe de evidenţă;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Regulamente, Autoriza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şi instrucţiuni interne/externe;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Borderoul de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ă a biletelor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tabelul de tarificare întocmit cu legisla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ia în vigoare;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Carnetul foii de parcurs;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 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Schi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tehnologică de prestare a serviciului de transport auto de călători;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Cerinţele ergonomice la organizarea locurilor de muncă;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Normele de securitate şi sănătate în muncă;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Mijloace de protecţie individuală şi colectivă în muncă;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Măsurile de protecţie a mediului;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Măsurile de prevenire şi stingere a incendiilor;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Procedurile de urgenţă în cazul accidentului de muncă şi situaţiilor excepţionale;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Procedurile de urgen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ă în caz de suspendare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i/sau introducerea rutelor suplimentare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Stabileşte spectrul de acte normative conform serviciilor îndeplinite;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Coordonează managementul calită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totale al mijlocului</w:t>
            </w:r>
            <w:r>
              <w:rPr>
                <w:lang w:val="ro-RO"/>
              </w:rPr>
              <w:t xml:space="preserve"> de transport (starea sanitară)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1.2 Stabileşte operativitatea mijloacelor de transport destinate pentru deservirea rutelor conform itinerarelor pe direc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na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ionale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interna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ionale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1.3 Pregăte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te documenta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ia necesară pentru desfă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urarea activită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1.4 Prime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te cereri pentru de încheiere a contractelor cu transportatorii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asigură îndeplinirea lor la timp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calitativ 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1.5 Verifică corectitudinea îndeplinirii documenta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iei de către subalterni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conducătorii auto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1.6 Distribuie sarcinile zilnice, particularită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ile specifice al subalternilor din activitatea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1.7 Analizează în comun cu </w:t>
            </w:r>
            <w:r w:rsidRPr="00E23441">
              <w:rPr>
                <w:lang w:val="ro-RO"/>
              </w:rPr>
              <w:lastRenderedPageBreak/>
              <w:t>managerii rutelor deservite pentru realizarea operativită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 programelor zilnice de deservire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controlul: respectării orarului de circula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ie, itinerarele rutei de către conducători auto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Realizarea formării </w:t>
            </w:r>
            <w:r w:rsidRPr="00E23441">
              <w:rPr>
                <w:lang w:val="ro-RO"/>
              </w:rPr>
              <w:lastRenderedPageBreak/>
              <w:t>continuă proprii şi a subalternelor în concordanţă cu necesităţile de îndeplinire a activită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</w:t>
            </w: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Îndrumare, normative pentru </w:t>
            </w:r>
            <w:r w:rsidRPr="00E23441">
              <w:rPr>
                <w:lang w:val="ro-RO"/>
              </w:rPr>
              <w:lastRenderedPageBreak/>
              <w:t>completarea actelor care participă în procesul de transport, ISO/TC 204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Aplică şi monitorizează respectarea </w:t>
            </w:r>
            <w:r w:rsidRPr="00E23441">
              <w:rPr>
                <w:lang w:val="ro-RO"/>
              </w:rPr>
              <w:lastRenderedPageBreak/>
              <w:t>normelor de securitate şi sănătate în muncă;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Stabileşte factorii de risc la locurile de muncă şi le înlătură;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Aplică mijloacele de protecţie individuale şi colective în corespundere cu condiţiile de muncă;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Utilizează adecvat mijloacele de stingere a incendiilor;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Aplică condi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iile de respectare a normelor de capacitate a autocarelor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supraveghează dotarea acestora;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Monitorizează tehnologia logistică de intrare/ie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ire a autocarelor de diversă capacitate;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Aplică procedurile de urgenţă în cazul accidentului de muncă şi situaţiilor excepţionale.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1.8 Verifică sistematic uzura fizică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morală a unito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de transport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1.9 Întocme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te dări de seamă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rapoarte periodice despre activitatea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încălcările comise de către conducătorii auto pentru transportatori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trHeight w:val="950"/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1.10 Înaintează propuneri vizând elaborarea graficului de repartizare a concediilor de odihnă subalternilor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1.11 Identifică necesităţile de formare continuă a subalternilor vizând domeniu de activitate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1.12 Analizează rezultatele şi înaintează propuneri persoanelor ierarhice superioare vizând îmbunătăţirea activităţii subdiviziunii conduse 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</w:tbl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2. Monitorizarea executării, </w:t>
            </w:r>
            <w:r w:rsidRPr="00E23441">
              <w:rPr>
                <w:lang w:val="ro-RO"/>
              </w:rPr>
              <w:lastRenderedPageBreak/>
              <w:t>îmbunătă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irea modului de derulare a activită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prin sesizarea aspectelor practice, specifice ce pot fi îmbunătă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ite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2.1 Determină spectrul de lucrări ce trebuie să fie realizate şi </w:t>
            </w:r>
            <w:r w:rsidRPr="00E23441">
              <w:rPr>
                <w:lang w:val="ro-RO"/>
              </w:rPr>
              <w:lastRenderedPageBreak/>
              <w:t>repartizează sarcini subalternilor conform nivelului de calificare a acestora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Organizarea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prestarea serviciului </w:t>
            </w:r>
            <w:r w:rsidRPr="00E23441">
              <w:rPr>
                <w:lang w:val="ro-RO"/>
              </w:rPr>
              <w:lastRenderedPageBreak/>
              <w:t>calitativ;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Respectarea stipulărilor în 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Respectarea recomandărilor, instrucţiunilor, regimurilor de lucru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odihnă a conducătorilor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Încadrarea în termenele planificate;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Respectarea normelor de securitate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sănătate în muncă, prevenirea incendiilor; respectarea normelor de protec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 a mediului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Îndrumare, normative pentru completarea actelor care participă în procesul de transport, ISO/TC 204;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lastRenderedPageBreak/>
              <w:t>Cunoştinţe: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Metode de studiere a fluxului de călători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</w:t>
            </w:r>
            <w:r w:rsidRPr="00E23441">
              <w:rPr>
                <w:lang w:val="ro-RO"/>
              </w:rPr>
              <w:lastRenderedPageBreak/>
              <w:t>spectrul de coordonare a proceselor de îmbarcare-debarcare la peroane;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Reglementări de supraveghere şi verificare a efectuării lucrărilor specifice din domeniu: primirea, păstrarea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eliberarea bagajelor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bagajelor de mînă; camera mamei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copilului;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Proceduri de eliberare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ă a unită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ilor de transport, aflate în parcările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  <w:p w:rsidR="00ED6FD8" w:rsidRPr="00E23441" w:rsidRDefault="00ED6FD8" w:rsidP="00032F47">
            <w:pPr>
              <w:spacing w:line="264" w:lineRule="auto"/>
              <w:rPr>
                <w:b/>
                <w:lang w:val="ro-RO"/>
              </w:rPr>
            </w:pPr>
            <w:r w:rsidRPr="00E23441">
              <w:rPr>
                <w:b/>
                <w:lang w:val="ro-RO"/>
              </w:rPr>
              <w:t>Capacită</w:t>
            </w:r>
            <w:r>
              <w:rPr>
                <w:b/>
                <w:lang w:val="ro-RO"/>
              </w:rPr>
              <w:t>ţ</w:t>
            </w:r>
            <w:r w:rsidRPr="00E23441">
              <w:rPr>
                <w:b/>
                <w:lang w:val="ro-RO"/>
              </w:rPr>
              <w:t>i: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Aplică reguli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norme necesare subalternilor în urma proceselor eronate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Stabile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te starea sanitară autocarelor Identifică metodele de executare a lucrărilor din domeniu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Monitorizează executarea proceselor de organizarea a serviciilor de transport de călători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respectarea timpului de execu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Consultă recomandări, instruc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iuni, SOFT – uri – spectrul larg a clientelei 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2.2 Desfăşoară instructajul iniţial a subalternilor, consultă aceştia în timpul executării lucrărilor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2.3 Monitorizează corectitudinea executării lucrărilor, corespunderea acestora celor indicate în fi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a de post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2.4 Corectează execuţiile eronate a proceselor de organizare a serviciilor de transport auto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2.5 Primeşte avizul după realizarea transportării de la executanţi, verifică corespunderea executiei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2.6 Informează superiorii despre realizarea lucrărilor în termenul stabilit sau neîncadrarea în timpul planificat, argumentează cauzele de reţinere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</w:tbl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p w:rsidR="00ED6FD8" w:rsidRPr="00ED6FD8" w:rsidRDefault="00ED6FD8" w:rsidP="00ED6FD8">
      <w:pPr>
        <w:rPr>
          <w:lang w:val="ro-RO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3.Analizarea cazurilor de reclamaţie 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asigurarea </w:t>
            </w:r>
            <w:r w:rsidRPr="00E23441">
              <w:rPr>
                <w:lang w:val="ro-RO"/>
              </w:rPr>
              <w:lastRenderedPageBreak/>
              <w:t>continuită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activită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desfă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urate a serviciilor prestate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3.1 Analizează cazul de reclamaţie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drepturilor consumatorilor de servicii prestate;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Asigurarea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garan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ia </w:t>
            </w:r>
            <w:r w:rsidRPr="00E23441">
              <w:rPr>
                <w:lang w:val="ro-RO"/>
              </w:rPr>
              <w:lastRenderedPageBreak/>
              <w:t>lichidării reclamaţiei în timpi utili;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Argumentează clientului cauza produceri</w:t>
            </w:r>
            <w:r>
              <w:rPr>
                <w:lang w:val="ro-RO"/>
              </w:rPr>
              <w:t>i reclamaţiei şi prezintă scuze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Asigură neadmiterea transportatorilor străini în incinta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Îndrumare, normative pentru completarea actelor care </w:t>
            </w:r>
            <w:r w:rsidRPr="00E23441">
              <w:rPr>
                <w:lang w:val="ro-RO"/>
              </w:rPr>
              <w:lastRenderedPageBreak/>
              <w:t>participă în procesul de transport conform prevederilor legisla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iei în vigoare a RM, 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ISO/TC 204;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Regulamentele interne ale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ţiilor auto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  <w:r>
              <w:rPr>
                <w:lang w:val="ro-RO"/>
              </w:rPr>
              <w:t>.</w:t>
            </w: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lastRenderedPageBreak/>
              <w:t>Cunoştinţe: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Metodele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mijloacele de calcul a diferitor indicatori din domeniu transportului auto de călători;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Metodologia reclama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iilor caracteristice la serviciile prestate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cauzele apariţiei acestora;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Metodele, mijloacele de control şi depistare a neregularită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apărute în procesul de prestare a serviciilor;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Procedurile de soluţionare a reclamaţiilor.</w:t>
            </w:r>
          </w:p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Aplică procedurile de soluţionare a reclamaţiilor;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Identifică litigiile spectrului larg a clientelei şi stabileşte natura apariţiei acesteia;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Consultă recomandări, instrucţiuni, SOFT-uri a executorilor de servicii din domeniu;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Generează propuneri şi măsuri de prevenire a producerii cazurilor de reclamaţie.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3.2 Determină, studiază cauzele de reclama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ie apărute în serviciilor prestate 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3.3 Cere explicaţie de la executorul serviciului prestat care a admis cazul de reclamaţie, asigură luarea măsurilor de sancţionare a persoanei ce a realizat serviciul cu abateri de la tehnologii 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trHeight w:val="1902"/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3.4 Coordonează executarea lucrărilor de lichidare a cazurilor de reclamaţie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trHeight w:val="1211"/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3.5 Propune şi aplică măsuri de prevenire a producerii cazurilor de reclamaţie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4. Managementul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Marketingul  în relaţii cu transportatorii auto de călători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4.1 Recep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ionează procesele de servicii de la transportatori, realizează împreună procesul optim de transportare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drepturilor consumatorilor de servicii;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normelor de politeţe în adresarea cu transportator/călător;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termenelor stabiliţi la prestarea serviciilor de transport auto de călători;</w:t>
            </w: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gară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ie auto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servicii; 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 - uri de gestionare a serviciilor prestate;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Mijloace de comunicare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ED6FD8" w:rsidRPr="00E23441" w:rsidRDefault="00ED6FD8" w:rsidP="00032F47">
            <w:pPr>
              <w:pStyle w:val="Default"/>
              <w:spacing w:line="264" w:lineRule="auto"/>
              <w:rPr>
                <w:color w:val="auto"/>
                <w:lang w:val="ro-RO"/>
              </w:rPr>
            </w:pPr>
            <w:r w:rsidRPr="00E23441">
              <w:rPr>
                <w:color w:val="auto"/>
                <w:lang w:val="ro-RO"/>
              </w:rPr>
              <w:t>Drepturile transportatorului/călătorului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gară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ie auto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Componentele tarifului de prestare a serviciilor;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SOFT-urile de gestionare a serviciilor prestate;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Tehnici de comunicare şi negociere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4.2 Constată unită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ile de transport pentru îndeplinirea transportării stipulate în baza unui contract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</w:tbl>
    <w:p w:rsidR="00ED6FD8" w:rsidRPr="00ED6FD8" w:rsidRDefault="00ED6FD8" w:rsidP="00ED6FD8">
      <w:pPr>
        <w:rPr>
          <w:lang w:val="fr-FR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2520"/>
        <w:gridCol w:w="3184"/>
        <w:gridCol w:w="4376"/>
      </w:tblGrid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4.3 Concretizează de la transportator, simptoamele de manifestare a abaterilor sesizate în timpul călătoriei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condi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iilor de transportare impuse de 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Auto/contract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Respectă drepturile transportatorului/călătorului;</w:t>
            </w:r>
          </w:p>
          <w:p w:rsidR="00ED6FD8" w:rsidRPr="00E23441" w:rsidRDefault="00ED6FD8" w:rsidP="00032F47">
            <w:pPr>
              <w:pStyle w:val="Default"/>
              <w:spacing w:line="264" w:lineRule="auto"/>
              <w:rPr>
                <w:color w:val="auto"/>
                <w:lang w:val="ro-RO"/>
              </w:rPr>
            </w:pPr>
            <w:r w:rsidRPr="00E23441">
              <w:rPr>
                <w:color w:val="auto"/>
                <w:lang w:val="ro-RO"/>
              </w:rPr>
              <w:t>Informează transportatorului/călătorului despre serviciile oferite;</w:t>
            </w:r>
          </w:p>
          <w:p w:rsidR="00ED6FD8" w:rsidRPr="00E23441" w:rsidRDefault="00ED6FD8" w:rsidP="00032F47">
            <w:pPr>
              <w:pStyle w:val="Default"/>
              <w:spacing w:line="264" w:lineRule="auto"/>
              <w:rPr>
                <w:color w:val="auto"/>
                <w:lang w:val="ro-RO"/>
              </w:rPr>
            </w:pPr>
            <w:r w:rsidRPr="00E23441">
              <w:rPr>
                <w:color w:val="auto"/>
                <w:lang w:val="ro-RO"/>
              </w:rPr>
              <w:lastRenderedPageBreak/>
              <w:t>Consultă transportatorului/călătorului cu privire la utilizarea serviciilor realizate;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Utilizează tarifele  serviciilor prestate;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Perfectează şi eliberează transportatorului/călătorului documentele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4.4 Oferă informaţii şi consultări </w:t>
            </w:r>
            <w:r w:rsidRPr="00E23441">
              <w:rPr>
                <w:lang w:val="ro-RO"/>
              </w:rPr>
              <w:lastRenderedPageBreak/>
              <w:t>transportatorului vizînd serviciile realizate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4.5 Informează şi argumentează necesitatea executării serviciilor care nu au fost solicitate, solicită acordul transportatorului pentru executarea acestora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4.6 Verifică corespunderea cerin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elor din contract în procesul de transport a călătorilor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trHeight w:val="885"/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5.Perfectarea, elaborarea şi consultarea </w:t>
            </w:r>
            <w:r w:rsidRPr="00E23441">
              <w:rPr>
                <w:sz w:val="23"/>
                <w:szCs w:val="23"/>
                <w:lang w:val="ro-RO"/>
              </w:rPr>
              <w:t xml:space="preserve">documentelor necesare pentru desfăşurarea activităţii </w:t>
            </w:r>
            <w:r>
              <w:rPr>
                <w:sz w:val="23"/>
                <w:szCs w:val="23"/>
                <w:lang w:val="ro-RO"/>
              </w:rPr>
              <w:t>ş</w:t>
            </w:r>
            <w:r w:rsidRPr="00E23441">
              <w:rPr>
                <w:sz w:val="23"/>
                <w:szCs w:val="23"/>
                <w:lang w:val="ro-RO"/>
              </w:rPr>
              <w:t>i evidenţa serviciilor de transport realizate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5.1. Planifică activităţi de durată scurtă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normelor sintactice şi ortografice;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Veridicitatea datelor, informaţiilor introduse, prezentate;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termenelor de perfectare sau elaborare</w:t>
            </w: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servicii; 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 - uri de gestionare a serviciilor prestate;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Schi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procesului tehnologic de prestare a serviciului de transport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Planificarea activităţilor;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Codul muncii al Republicii Moldova;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Codul Transporturilor Rutiere al Republicii Moldova;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Regulamentul cu privire la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Fişe de evidenţă;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Regulamente, Autoriza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şi instrucţiuni interne/externe;</w:t>
            </w:r>
          </w:p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lang w:val="ro-RO"/>
              </w:rPr>
              <w:t>Fişele de evidenţă a prezenţei personalului la serviciu;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servicii;</w:t>
            </w:r>
          </w:p>
        </w:tc>
      </w:tr>
      <w:tr w:rsidR="00ED6FD8" w:rsidRPr="00E23441" w:rsidTr="00032F47">
        <w:trPr>
          <w:trHeight w:val="1114"/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5.2 Elaborează orare de lucru, realizează evidenţa prezenţei la serviciu;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</w:p>
        </w:tc>
      </w:tr>
      <w:tr w:rsidR="00ED6FD8" w:rsidRPr="00E23441" w:rsidTr="00032F47">
        <w:trPr>
          <w:trHeight w:val="1114"/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5.3 Consultă recomandări, instrucţiuni, soft-uri a </w:t>
            </w:r>
            <w:r>
              <w:rPr>
                <w:lang w:val="ro-RO"/>
              </w:rPr>
              <w:t>transportatorilor</w:t>
            </w:r>
            <w:r w:rsidRPr="00E23441">
              <w:rPr>
                <w:lang w:val="ro-RO"/>
              </w:rPr>
              <w:t xml:space="preserve"> auto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5.4 Aplică SOFT-urile de gestionare a serviciilor prestate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5.5 Perfectează documentele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 (regulamentul intern de activitate)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Elaborează </w:t>
            </w:r>
            <w:r w:rsidRPr="00E23441">
              <w:rPr>
                <w:sz w:val="23"/>
                <w:szCs w:val="23"/>
                <w:lang w:val="ro-RO"/>
              </w:rPr>
              <w:t>documentele necesare pentru desfăşurarea activităţii de operare a transportului şi evidenţa serviciilor realizate;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Perfectează documentele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5.6 Formulează superiorilor propuneri vizînd modernizarea producerii, lărgirea spectrului de servicii prestate, optimizarea </w:t>
            </w:r>
            <w:r w:rsidRPr="00E23441">
              <w:rPr>
                <w:lang w:val="ro-RO"/>
              </w:rPr>
              <w:lastRenderedPageBreak/>
              <w:t>cheltuielilor de producere şi majorarea veniturilor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6.Asigurarea calită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ii/păstrării integrităţii autocarelor/bagaje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bagaje de mînă pentru perioada executării serviciilor </w:t>
            </w: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6.1 Supraveghează registrul de sosire/primire/plecare a autocarele în parcarea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auto, verifică completarea documentară şi integritatea acestora în parcare</w:t>
            </w:r>
          </w:p>
        </w:tc>
        <w:tc>
          <w:tcPr>
            <w:tcW w:w="2520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Păstrarea completării şi integrităţii autocarelor;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pentru perioada păstrării serviciilor de </w:t>
            </w:r>
            <w:r>
              <w:rPr>
                <w:lang w:val="ro-RO"/>
              </w:rPr>
              <w:t>parcare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Păstrarea completării şi integrităţii bagajelor;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pentru perioada depozitării în camera de păstrare a bagajelor călătorilor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Acte de primire – predare a autocarelor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bagajelor;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Buletinul de identitate a solicitantului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 w:val="restart"/>
          </w:tcPr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Procedurile de primire –predare a autocarelor pentru prestări servicii de parcare;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Regulile de circulaţie pe teritoriul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iile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Tehnici de manevrare a auto</w:t>
            </w:r>
            <w:r>
              <w:rPr>
                <w:lang w:val="ro-RO"/>
              </w:rPr>
              <w:t>carelor</w:t>
            </w:r>
            <w:r w:rsidRPr="00E23441">
              <w:rPr>
                <w:lang w:val="ro-RO"/>
              </w:rPr>
              <w:t>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Reguli de asigurare a regularită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ritmice a a autocarelor în conformitate cu itinerarele stabilite;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Regulile de primire/păstrare/eliberare a bagajelor călătorilor</w:t>
            </w:r>
            <w:r>
              <w:rPr>
                <w:lang w:val="ro-RO"/>
              </w:rPr>
              <w:t>.</w:t>
            </w:r>
          </w:p>
          <w:p w:rsidR="00ED6FD8" w:rsidRPr="00E23441" w:rsidRDefault="00ED6FD8" w:rsidP="00032F47">
            <w:pPr>
              <w:spacing w:line="264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Monitorizează aplicarea procedurile de primire – predare a autocarelor pentru prestări servicii;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Asigură respectarea regulilor de circulaţie pe teritoriul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Auto;</w:t>
            </w:r>
          </w:p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Aprobă manevrarea autocarelor pe teritoriul gărilor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auto la îmbarcarea/debarcarea călătorilor</w:t>
            </w:r>
            <w:r>
              <w:rPr>
                <w:lang w:val="ro-RO"/>
              </w:rPr>
              <w:t>.</w:t>
            </w: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6.2 Monitorizează amplasarea autocarelor, la peroanele de îmbarcare/debarcare pentru călători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6.3 </w:t>
            </w:r>
            <w:r>
              <w:rPr>
                <w:lang w:val="ro-RO"/>
              </w:rPr>
              <w:t>Coordonează</w:t>
            </w:r>
            <w:r w:rsidRPr="00E23441">
              <w:rPr>
                <w:lang w:val="ro-RO"/>
              </w:rPr>
              <w:t xml:space="preserve"> predarea-primirea autocarelor pentru desfă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urarea proceselor de transportare a călătorilor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6.4 </w:t>
            </w:r>
            <w:r>
              <w:rPr>
                <w:lang w:val="ro-RO"/>
              </w:rPr>
              <w:t>Coordonează</w:t>
            </w:r>
            <w:r w:rsidRPr="00E23441">
              <w:rPr>
                <w:lang w:val="ro-RO"/>
              </w:rPr>
              <w:t xml:space="preserve"> primirea/păstrarea/predarea bagajelor călătorilor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  <w:tr w:rsidR="00ED6FD8" w:rsidRPr="00E23441" w:rsidTr="00032F47">
        <w:trPr>
          <w:jc w:val="center"/>
        </w:trPr>
        <w:tc>
          <w:tcPr>
            <w:tcW w:w="2268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600" w:type="dxa"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6.5 Verifică completarea şi integritatea autocarelor la începutul executării serviciilor de transport de călători</w:t>
            </w:r>
          </w:p>
        </w:tc>
        <w:tc>
          <w:tcPr>
            <w:tcW w:w="2520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4376" w:type="dxa"/>
            <w:vMerge/>
          </w:tcPr>
          <w:p w:rsidR="00ED6FD8" w:rsidRPr="00E23441" w:rsidRDefault="00ED6FD8" w:rsidP="00032F47">
            <w:pPr>
              <w:spacing w:line="264" w:lineRule="auto"/>
              <w:rPr>
                <w:lang w:val="ro-RO"/>
              </w:rPr>
            </w:pPr>
          </w:p>
        </w:tc>
      </w:tr>
    </w:tbl>
    <w:p w:rsidR="00ED6FD8" w:rsidRDefault="00ED6FD8" w:rsidP="00ED6FD8">
      <w:pPr>
        <w:rPr>
          <w:lang w:val="ro-RO"/>
        </w:rPr>
      </w:pPr>
    </w:p>
    <w:p w:rsidR="00ED6FD8" w:rsidRDefault="00ED6FD8" w:rsidP="00ED6FD8">
      <w:pPr>
        <w:rPr>
          <w:lang w:val="ro-RO"/>
        </w:rPr>
      </w:pPr>
    </w:p>
    <w:p w:rsidR="00ED6FD8" w:rsidRPr="00E23441" w:rsidRDefault="00ED6FD8" w:rsidP="00ED6FD8">
      <w:pPr>
        <w:rPr>
          <w:lang w:val="ro-RO"/>
        </w:rPr>
      </w:pPr>
    </w:p>
    <w:p w:rsidR="00ED6FD8" w:rsidRPr="00E23441" w:rsidRDefault="00ED6FD8" w:rsidP="00ED6FD8">
      <w:pPr>
        <w:rPr>
          <w:b/>
          <w:bCs/>
          <w:lang w:val="ro-RO"/>
        </w:rPr>
      </w:pPr>
      <w:r w:rsidRPr="00E23441">
        <w:rPr>
          <w:b/>
          <w:bCs/>
          <w:lang w:val="ro-RO"/>
        </w:rPr>
        <w:t>Calităţi profesionale: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1.</w:t>
      </w:r>
      <w:r w:rsidRPr="00E23441">
        <w:rPr>
          <w:lang w:val="ro-RO"/>
        </w:rPr>
        <w:t>Responsabilitate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2.</w:t>
      </w:r>
      <w:r w:rsidRPr="00E23441">
        <w:rPr>
          <w:lang w:val="ro-RO"/>
        </w:rPr>
        <w:t>Corectitudine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3.</w:t>
      </w:r>
      <w:r w:rsidRPr="00E23441">
        <w:rPr>
          <w:lang w:val="ro-RO"/>
        </w:rPr>
        <w:t>Atenţie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4.</w:t>
      </w:r>
      <w:r w:rsidRPr="00E23441">
        <w:rPr>
          <w:lang w:val="ro-RO"/>
        </w:rPr>
        <w:t>Operativitate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5.</w:t>
      </w:r>
      <w:r w:rsidRPr="00E23441">
        <w:rPr>
          <w:lang w:val="ro-RO"/>
        </w:rPr>
        <w:t>Conştiinciozitate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6.</w:t>
      </w:r>
      <w:r w:rsidRPr="00E23441">
        <w:rPr>
          <w:lang w:val="ro-RO"/>
        </w:rPr>
        <w:t xml:space="preserve">Îndemnare 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7.</w:t>
      </w:r>
      <w:r w:rsidRPr="00E23441">
        <w:rPr>
          <w:lang w:val="ro-RO"/>
        </w:rPr>
        <w:t>Politeţe;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8.</w:t>
      </w:r>
      <w:r w:rsidRPr="00E23441">
        <w:rPr>
          <w:lang w:val="ro-RO"/>
        </w:rPr>
        <w:t>Solicitudine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lastRenderedPageBreak/>
        <w:t>9.</w:t>
      </w:r>
      <w:r w:rsidRPr="00E23441">
        <w:rPr>
          <w:lang w:val="ro-RO"/>
        </w:rPr>
        <w:t>Asumarea responsabilităţii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10.</w:t>
      </w:r>
      <w:r w:rsidRPr="00E23441">
        <w:rPr>
          <w:lang w:val="ro-RO"/>
        </w:rPr>
        <w:t>Adaptarea la situaţii neprevăzute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11.</w:t>
      </w:r>
      <w:r w:rsidRPr="00E23441">
        <w:rPr>
          <w:lang w:val="ro-RO"/>
        </w:rPr>
        <w:t>Rezistenţă la stres şi oboseală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12.</w:t>
      </w:r>
      <w:r w:rsidRPr="00E23441">
        <w:rPr>
          <w:lang w:val="ro-RO"/>
        </w:rPr>
        <w:t>Putere de analiză şi decizie</w:t>
      </w:r>
    </w:p>
    <w:p w:rsidR="00ED6FD8" w:rsidRPr="00E23441" w:rsidRDefault="00ED6FD8" w:rsidP="00ED6FD8">
      <w:pPr>
        <w:ind w:left="900"/>
        <w:rPr>
          <w:lang w:val="ro-RO"/>
        </w:rPr>
      </w:pPr>
      <w:r>
        <w:rPr>
          <w:lang w:val="ro-RO"/>
        </w:rPr>
        <w:t>13.</w:t>
      </w:r>
      <w:r w:rsidRPr="00E23441">
        <w:rPr>
          <w:lang w:val="ro-RO"/>
        </w:rPr>
        <w:t>Cinste</w:t>
      </w:r>
    </w:p>
    <w:p w:rsidR="00ED6FD8" w:rsidRPr="00E23441" w:rsidRDefault="00ED6FD8" w:rsidP="00ED6FD8">
      <w:pPr>
        <w:rPr>
          <w:b/>
          <w:bCs/>
          <w:lang w:val="ro-RO"/>
        </w:rPr>
      </w:pPr>
      <w:r w:rsidRPr="00E23441">
        <w:rPr>
          <w:b/>
          <w:bCs/>
          <w:lang w:val="ro-RO"/>
        </w:rPr>
        <w:t>Tendinţe şi perspective de dezvoltare profesională:</w:t>
      </w:r>
    </w:p>
    <w:p w:rsidR="00ED6FD8" w:rsidRPr="00E23441" w:rsidRDefault="00ED6FD8" w:rsidP="00ED6FD8">
      <w:pPr>
        <w:ind w:firstLine="900"/>
        <w:rPr>
          <w:lang w:val="ro-RO"/>
        </w:rPr>
      </w:pPr>
      <w:r w:rsidRPr="00E23441">
        <w:rPr>
          <w:lang w:val="ro-RO"/>
        </w:rPr>
        <w:t>1. Dezvoltarea multilaterală a personalităţii;</w:t>
      </w:r>
    </w:p>
    <w:p w:rsidR="00ED6FD8" w:rsidRPr="00E23441" w:rsidRDefault="00ED6FD8" w:rsidP="00ED6FD8">
      <w:pPr>
        <w:ind w:firstLine="900"/>
        <w:rPr>
          <w:lang w:val="ro-RO"/>
        </w:rPr>
      </w:pPr>
      <w:r w:rsidRPr="00E23441">
        <w:rPr>
          <w:lang w:val="ro-RO"/>
        </w:rPr>
        <w:t>2. Studierea unei limbi de comunicare internaţională;</w:t>
      </w:r>
    </w:p>
    <w:p w:rsidR="00ED6FD8" w:rsidRPr="00E23441" w:rsidRDefault="00ED6FD8" w:rsidP="00ED6FD8">
      <w:pPr>
        <w:ind w:firstLine="900"/>
        <w:rPr>
          <w:lang w:val="ro-RO"/>
        </w:rPr>
      </w:pPr>
      <w:r w:rsidRPr="00E23441">
        <w:rPr>
          <w:lang w:val="ro-RO"/>
        </w:rPr>
        <w:t>3. Participarea la cursuri, stagii de formare profesională;</w:t>
      </w:r>
    </w:p>
    <w:p w:rsidR="00ED6FD8" w:rsidRPr="00E23441" w:rsidRDefault="00ED6FD8" w:rsidP="00ED6FD8">
      <w:pPr>
        <w:ind w:firstLine="900"/>
        <w:rPr>
          <w:lang w:val="ro-RO"/>
        </w:rPr>
      </w:pPr>
      <w:r w:rsidRPr="00E23441">
        <w:rPr>
          <w:lang w:val="ro-RO"/>
        </w:rPr>
        <w:t>4. Studierea noilor tendinţe de dezvoltare a domeniului de activitate;</w:t>
      </w:r>
    </w:p>
    <w:p w:rsidR="00ED6FD8" w:rsidRPr="00E23441" w:rsidRDefault="00ED6FD8" w:rsidP="00ED6FD8">
      <w:pPr>
        <w:ind w:firstLine="896"/>
        <w:rPr>
          <w:lang w:val="ro-RO"/>
        </w:rPr>
        <w:sectPr w:rsidR="00ED6FD8" w:rsidRPr="00E23441" w:rsidSect="00891060">
          <w:pgSz w:w="16838" w:h="11906" w:orient="landscape"/>
          <w:pgMar w:top="902" w:right="289" w:bottom="567" w:left="289" w:header="709" w:footer="709" w:gutter="0"/>
          <w:cols w:space="708"/>
          <w:docGrid w:linePitch="360"/>
        </w:sectPr>
      </w:pPr>
      <w:r w:rsidRPr="00E23441">
        <w:rPr>
          <w:lang w:val="ro-RO"/>
        </w:rPr>
        <w:t>5. Continuarea formării profe</w:t>
      </w:r>
      <w:r>
        <w:rPr>
          <w:lang w:val="ro-RO"/>
        </w:rPr>
        <w:t>sionale prin studii de licenţă.</w:t>
      </w:r>
    </w:p>
    <w:p w:rsidR="001776C2" w:rsidRPr="00ED6FD8" w:rsidRDefault="001776C2">
      <w:pPr>
        <w:rPr>
          <w:lang w:val="ro-RO"/>
        </w:rPr>
      </w:pPr>
    </w:p>
    <w:sectPr w:rsidR="001776C2" w:rsidRPr="00E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46"/>
    <w:rsid w:val="001776C2"/>
    <w:rsid w:val="008B404D"/>
    <w:rsid w:val="00A86246"/>
    <w:rsid w:val="00E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6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9483</Words>
  <Characters>5406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2016-04-17T18:48:00Z</dcterms:created>
  <dcterms:modified xsi:type="dcterms:W3CDTF">2016-04-17T18:48:00Z</dcterms:modified>
</cp:coreProperties>
</file>